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5026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Cabinets.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Cabinets</w:t>
      </w:r>
    </w:p>
    <w:p>
      <w:pPr>
        <w:pStyle w:val="CSILevel3"/>
        <w:numPr>
          <w:ilvl w:val="3"/>
          <w:numId w:val="2"/>
        </w:numPr>
        <w:jc w:val="left"/>
      </w:pPr>
      <w:r>
        <w:rPr>
          <w:rFonts w:ascii="arial" w:eastAsia="arial" w:hAnsi="arial" w:cs="arial"/>
          <w:sz w:val="20"/>
          <w:szCs w:val="20"/>
        </w:rPr>
        <w:t>Multipurpose Soap/Towel Dispenser Cabinets: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0663-1 (110-120V) High Speed Hand Dryer- Velare BTM System - Stainless Steel Cabinet with Frameless Mirror, Foam Soap Dispenser - Surface-mounted.</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Velare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Frameless tempered glass mirror.</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Concealed, heavy-duty stainless steel multi-staked piano hinge, full width of cabinet.</w:t>
      </w:r>
    </w:p>
    <w:p>
      <w:pPr>
        <w:pStyle w:val="CSILevel5"/>
        <w:numPr>
          <w:ilvl w:val="5"/>
          <w:numId w:val="2"/>
        </w:numPr>
        <w:jc w:val="left"/>
      </w:pPr>
      <w:r>
        <w:rPr>
          <w:rFonts w:ascii="arial" w:eastAsia="arial" w:hAnsi="arial" w:cs="arial"/>
          <w:sz w:val="20"/>
          <w:szCs w:val="20"/>
        </w:rPr>
        <w:t>Locks:  Concealed internal spring-loaded latch.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