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7443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0484-HC - Toilet Seat Cover and Toilet Tissue Dispensers (Dual Access) for Handicapped - Partition-mounted.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