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0145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Mop and Broom Holder:  0.0375 inch (0.95 mm) thick stainless steel, Type 304, hat-shaped chann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Holders:  Cadmium-plated steel with spring-loaded rubber cam holders.</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96-3 - 3 Holders - Mop Rack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