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15034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046921-6 - Semi-recessed - Traditional Collection - Paper Towel Dispenser and Waste Receptacle - Roll - 13.3 gal (50.4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