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461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Soap Dish:</w:t>
      </w:r>
    </w:p>
    <w:p>
      <w:pPr>
        <w:pStyle w:val="CSILevel4"/>
        <w:numPr>
          <w:ilvl w:val="4"/>
          <w:numId w:val="2"/>
        </w:numPr>
        <w:jc w:val="left"/>
      </w:pPr>
      <w:r>
        <w:rPr>
          <w:rFonts w:ascii="arial" w:eastAsia="arial" w:hAnsi="arial" w:cs="arial"/>
          <w:sz w:val="20"/>
          <w:szCs w:val="20"/>
        </w:rPr>
        <w:t>Type:  Surface-mounted with wire basket.</w:t>
      </w:r>
    </w:p>
    <w:p>
      <w:pPr>
        <w:pStyle w:val="CSILevel4"/>
        <w:numPr>
          <w:ilvl w:val="4"/>
          <w:numId w:val="2"/>
        </w:numPr>
        <w:jc w:val="left"/>
      </w:pPr>
      <w:r>
        <w:rPr>
          <w:rFonts w:ascii="arial" w:eastAsia="arial" w:hAnsi="arial" w:cs="arial"/>
          <w:sz w:val="20"/>
          <w:szCs w:val="20"/>
        </w:rPr>
        <w:t>Type:  Surface-mounted holder with separate clear glass dish.</w:t>
      </w:r>
    </w:p>
    <w:p>
      <w:pPr>
        <w:pStyle w:val="CSILevel4"/>
        <w:numPr>
          <w:ilvl w:val="4"/>
          <w:numId w:val="2"/>
        </w:numPr>
        <w:jc w:val="left"/>
      </w:pPr>
      <w:r>
        <w:rPr>
          <w:rFonts w:ascii="arial" w:eastAsia="arial" w:hAnsi="arial" w:cs="arial"/>
          <w:sz w:val="20"/>
          <w:szCs w:val="20"/>
        </w:rPr>
        <w:t>Material:  Stainless steel, bright polished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7322 - Soap Basket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