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26410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Specialty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Specialty Accessories</w:t>
      </w:r>
    </w:p>
    <w:p>
      <w:pPr>
        <w:pStyle w:val="CSILevel3"/>
        <w:numPr>
          <w:ilvl w:val="3"/>
          <w:numId w:val="2"/>
        </w:numPr>
        <w:jc w:val="left"/>
      </w:pPr>
      <w:r>
        <w:rPr>
          <w:rFonts w:ascii="arial" w:eastAsia="arial" w:hAnsi="arial" w:cs="arial"/>
          <w:sz w:val="20"/>
          <w:szCs w:val="20"/>
        </w:rPr>
        <w:t>Towel Ring:  Post with hanging ring, concealed attachment.</w:t>
      </w:r>
    </w:p>
    <w:p>
      <w:pPr>
        <w:pStyle w:val="CSILevel4"/>
        <w:numPr>
          <w:ilvl w:val="4"/>
          <w:numId w:val="2"/>
        </w:numPr>
        <w:jc w:val="left"/>
      </w:pPr>
      <w:r>
        <w:rPr>
          <w:rFonts w:ascii="arial" w:eastAsia="arial" w:hAnsi="arial" w:cs="arial"/>
          <w:sz w:val="20"/>
          <w:szCs w:val="20"/>
        </w:rPr>
        <w:t>Post and Ring Material: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7385-B - Bright Stainless Steel Finish - Towel Ring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