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683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Robe Hook:  Heavy-duty stainless steel, double-prong, rectangular-shaped bracket and backplate for concealed attachment,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8425 - Clothes Hook - Satin Stainless Steel - Surface-mounted.</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8425 - Clothes Hook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